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1D9" w:rsidRDefault="008411D9" w:rsidP="008411D9">
      <w:pPr>
        <w:jc w:val="center"/>
        <w:rPr>
          <w:lang w:val="es-ES"/>
        </w:rPr>
      </w:pPr>
    </w:p>
    <w:p w:rsidR="003F449C" w:rsidRDefault="003F449C" w:rsidP="008411D9">
      <w:pPr>
        <w:jc w:val="center"/>
        <w:rPr>
          <w:i/>
          <w:sz w:val="36"/>
          <w:lang w:val="es-ES"/>
        </w:rPr>
      </w:pPr>
    </w:p>
    <w:p w:rsidR="00A567DD" w:rsidRDefault="008A7B2D" w:rsidP="00686486">
      <w:pPr>
        <w:rPr>
          <w:b/>
          <w:sz w:val="72"/>
          <w:lang w:val="es-ES"/>
        </w:rPr>
      </w:pPr>
      <w:r w:rsidRPr="005E0355">
        <w:rPr>
          <w:b/>
          <w:sz w:val="72"/>
          <w:lang w:val="es-ES"/>
        </w:rPr>
        <w:t>CIRCUITO</w:t>
      </w:r>
      <w:r w:rsidR="00A567DD">
        <w:rPr>
          <w:b/>
          <w:sz w:val="72"/>
          <w:lang w:val="es-ES"/>
        </w:rPr>
        <w:t xml:space="preserve"> DE PRIMERA</w:t>
      </w:r>
    </w:p>
    <w:p w:rsidR="008A7B2D" w:rsidRPr="005E0355" w:rsidRDefault="00A567DD" w:rsidP="00686486">
      <w:pPr>
        <w:rPr>
          <w:b/>
          <w:sz w:val="72"/>
          <w:lang w:val="es-ES"/>
        </w:rPr>
      </w:pPr>
      <w:r>
        <w:rPr>
          <w:b/>
          <w:sz w:val="72"/>
          <w:lang w:val="es-ES"/>
        </w:rPr>
        <w:t>FAT</w:t>
      </w:r>
    </w:p>
    <w:p w:rsidR="008A7B2D" w:rsidRPr="008411D9" w:rsidRDefault="008A7B2D" w:rsidP="005E0355">
      <w:pPr>
        <w:jc w:val="center"/>
        <w:rPr>
          <w:b/>
          <w:sz w:val="44"/>
          <w:lang w:val="es-ES"/>
        </w:rPr>
      </w:pPr>
      <w:r w:rsidRPr="008411D9">
        <w:rPr>
          <w:b/>
          <w:sz w:val="44"/>
          <w:lang w:val="es-ES"/>
        </w:rPr>
        <w:t>¿Qué es?</w:t>
      </w:r>
    </w:p>
    <w:p w:rsidR="00582B8D" w:rsidRDefault="00582B8D" w:rsidP="008A7B2D">
      <w:pPr>
        <w:rPr>
          <w:lang w:val="es-ES"/>
        </w:rPr>
      </w:pPr>
      <w:r w:rsidRPr="00582B8D">
        <w:rPr>
          <w:lang w:val="es-ES"/>
        </w:rPr>
        <w:t xml:space="preserve">El Circuito de Primera FAT es propiedad de la Federación Atlántica de Tenis, en adelante FAT. Este </w:t>
      </w:r>
      <w:r>
        <w:rPr>
          <w:lang w:val="es-ES"/>
        </w:rPr>
        <w:t>documento</w:t>
      </w:r>
      <w:r w:rsidRPr="00582B8D">
        <w:rPr>
          <w:lang w:val="es-ES"/>
        </w:rPr>
        <w:t xml:space="preserve"> contiene las disposiciones básicas del sistema de competencia, siguiendo los lineamientos tanto de la AAT como de la ITF.</w:t>
      </w:r>
    </w:p>
    <w:p w:rsidR="008A7B2D" w:rsidRPr="008A7B2D" w:rsidRDefault="008A7B2D" w:rsidP="008A7B2D">
      <w:pPr>
        <w:rPr>
          <w:lang w:val="es-ES"/>
        </w:rPr>
      </w:pPr>
      <w:r w:rsidRPr="008A7B2D">
        <w:rPr>
          <w:lang w:val="es-ES"/>
        </w:rPr>
        <w:t xml:space="preserve">Cada año se </w:t>
      </w:r>
      <w:r w:rsidR="00B85709">
        <w:rPr>
          <w:lang w:val="es-ES"/>
        </w:rPr>
        <w:t>estable un Calendario Anual que contiene</w:t>
      </w:r>
      <w:r w:rsidRPr="008A7B2D">
        <w:rPr>
          <w:lang w:val="es-ES"/>
        </w:rPr>
        <w:t xml:space="preserve"> </w:t>
      </w:r>
      <w:r w:rsidR="00824E61">
        <w:rPr>
          <w:lang w:val="es-ES"/>
        </w:rPr>
        <w:t>diversos torneos</w:t>
      </w:r>
      <w:r w:rsidR="00582B8D">
        <w:rPr>
          <w:lang w:val="es-ES"/>
        </w:rPr>
        <w:t>.</w:t>
      </w:r>
    </w:p>
    <w:p w:rsidR="008A7B2D" w:rsidRDefault="008A7B2D" w:rsidP="008A7B2D">
      <w:pPr>
        <w:rPr>
          <w:lang w:val="es-ES"/>
        </w:rPr>
      </w:pPr>
      <w:r>
        <w:rPr>
          <w:lang w:val="es-ES"/>
        </w:rPr>
        <w:t xml:space="preserve">Los torneos se denominan </w:t>
      </w:r>
      <w:r w:rsidR="00582B8D">
        <w:rPr>
          <w:lang w:val="es-ES"/>
        </w:rPr>
        <w:t>Etapas</w:t>
      </w:r>
      <w:r w:rsidR="00550243">
        <w:rPr>
          <w:lang w:val="es-ES"/>
        </w:rPr>
        <w:t>,</w:t>
      </w:r>
      <w:r>
        <w:rPr>
          <w:lang w:val="es-ES"/>
        </w:rPr>
        <w:t xml:space="preserve"> y son organizados por los clubes pertenecientes a la FAT.</w:t>
      </w:r>
    </w:p>
    <w:p w:rsidR="00B85709" w:rsidRPr="00582B8D" w:rsidRDefault="00550243" w:rsidP="00582B8D">
      <w:pPr>
        <w:rPr>
          <w:lang w:val="es-ES"/>
        </w:rPr>
      </w:pPr>
      <w:r>
        <w:rPr>
          <w:lang w:val="es-ES"/>
        </w:rPr>
        <w:t xml:space="preserve">Los torneos </w:t>
      </w:r>
      <w:r w:rsidR="00835D83" w:rsidRPr="00835D83">
        <w:rPr>
          <w:lang w:val="es-ES"/>
        </w:rPr>
        <w:t xml:space="preserve">se diputarán </w:t>
      </w:r>
      <w:r w:rsidR="00061D75">
        <w:rPr>
          <w:lang w:val="es-ES"/>
        </w:rPr>
        <w:t>formato single</w:t>
      </w:r>
      <w:r>
        <w:rPr>
          <w:lang w:val="es-ES"/>
        </w:rPr>
        <w:t xml:space="preserve"> y/o dobles</w:t>
      </w:r>
      <w:r w:rsidR="00582B8D">
        <w:rPr>
          <w:lang w:val="es-ES"/>
        </w:rPr>
        <w:t>. Damas y caballeros.</w:t>
      </w:r>
    </w:p>
    <w:p w:rsidR="00835D83" w:rsidRDefault="00550243" w:rsidP="008A7B2D">
      <w:pPr>
        <w:rPr>
          <w:lang w:val="es-ES"/>
        </w:rPr>
      </w:pPr>
      <w:r>
        <w:rPr>
          <w:lang w:val="es-ES"/>
        </w:rPr>
        <w:t>Hay un Ranking Oficial para cada modalida</w:t>
      </w:r>
      <w:r w:rsidR="00582B8D">
        <w:rPr>
          <w:lang w:val="es-ES"/>
        </w:rPr>
        <w:t>d (Single / Dobles) y categoría Damas / Caballeros.</w:t>
      </w:r>
    </w:p>
    <w:p w:rsidR="00582B8D" w:rsidRDefault="009709B9" w:rsidP="00582B8D">
      <w:pPr>
        <w:rPr>
          <w:lang w:val="es-ES"/>
        </w:rPr>
      </w:pPr>
      <w:r w:rsidRPr="009709B9">
        <w:rPr>
          <w:lang w:val="es-ES"/>
        </w:rPr>
        <w:t>Los premios del cuadro principal serán en efectivo, a informar previamente en cada etapa.</w:t>
      </w:r>
    </w:p>
    <w:p w:rsidR="009709B9" w:rsidRPr="009709B9" w:rsidRDefault="009709B9" w:rsidP="00582B8D">
      <w:pPr>
        <w:rPr>
          <w:b/>
          <w:sz w:val="44"/>
          <w:lang w:val="es-ES"/>
        </w:rPr>
      </w:pPr>
    </w:p>
    <w:p w:rsidR="00835D83" w:rsidRPr="008411D9" w:rsidRDefault="00835D83" w:rsidP="005E0355">
      <w:pPr>
        <w:jc w:val="center"/>
        <w:rPr>
          <w:b/>
          <w:sz w:val="44"/>
          <w:lang w:val="es-ES"/>
        </w:rPr>
      </w:pPr>
      <w:r w:rsidRPr="008411D9">
        <w:rPr>
          <w:b/>
          <w:sz w:val="44"/>
          <w:lang w:val="es-ES"/>
        </w:rPr>
        <w:t>Competiciones</w:t>
      </w:r>
      <w:r w:rsidR="00824E61">
        <w:rPr>
          <w:b/>
          <w:sz w:val="44"/>
          <w:lang w:val="es-ES"/>
        </w:rPr>
        <w:t xml:space="preserve"> y Ranking</w:t>
      </w:r>
    </w:p>
    <w:p w:rsidR="00582B8D" w:rsidRDefault="00582B8D" w:rsidP="00824E61">
      <w:pPr>
        <w:rPr>
          <w:lang w:val="es-ES"/>
        </w:rPr>
      </w:pPr>
      <w:r w:rsidRPr="00582B8D">
        <w:rPr>
          <w:lang w:val="es-ES"/>
        </w:rPr>
        <w:t>Cada etapa se llevará a cabo en dos fines de semana consecutivos (sábado y domingo). El primer fin de semana se jugará la clasificación</w:t>
      </w:r>
      <w:r>
        <w:rPr>
          <w:lang w:val="es-ES"/>
        </w:rPr>
        <w:t xml:space="preserve"> (Qualy)</w:t>
      </w:r>
      <w:r w:rsidRPr="00582B8D">
        <w:rPr>
          <w:lang w:val="es-ES"/>
        </w:rPr>
        <w:t>, el siguiente el cuadro principal. Quedará a disposición de la organización utilizar un tercer o cuarto día de competencia (</w:t>
      </w:r>
      <w:proofErr w:type="spellStart"/>
      <w:r w:rsidRPr="00582B8D">
        <w:rPr>
          <w:lang w:val="es-ES"/>
        </w:rPr>
        <w:t>Ej</w:t>
      </w:r>
      <w:proofErr w:type="spellEnd"/>
      <w:r w:rsidRPr="00582B8D">
        <w:rPr>
          <w:lang w:val="es-ES"/>
        </w:rPr>
        <w:t xml:space="preserve">: </w:t>
      </w:r>
      <w:r w:rsidR="00061D75" w:rsidRPr="00582B8D">
        <w:rPr>
          <w:lang w:val="es-ES"/>
        </w:rPr>
        <w:t>viernes</w:t>
      </w:r>
      <w:r w:rsidRPr="00582B8D">
        <w:rPr>
          <w:lang w:val="es-ES"/>
        </w:rPr>
        <w:t xml:space="preserve"> anterior y/o lunes posterior)</w:t>
      </w:r>
      <w:r>
        <w:rPr>
          <w:lang w:val="es-ES"/>
        </w:rPr>
        <w:t>.</w:t>
      </w:r>
    </w:p>
    <w:p w:rsidR="009709B9" w:rsidRPr="009709B9" w:rsidRDefault="009709B9" w:rsidP="00582B8D">
      <w:pPr>
        <w:rPr>
          <w:lang w:val="es-ES"/>
        </w:rPr>
      </w:pPr>
      <w:r w:rsidRPr="009709B9">
        <w:rPr>
          <w:lang w:val="es-ES"/>
        </w:rPr>
        <w:t>Podrán participar jugadores que tengan o hayan tenido puntos ATP/WTA.</w:t>
      </w:r>
    </w:p>
    <w:p w:rsidR="00B85709" w:rsidRDefault="00B85709" w:rsidP="00B85709">
      <w:pPr>
        <w:rPr>
          <w:lang w:val="es-ES"/>
        </w:rPr>
      </w:pPr>
      <w:r>
        <w:rPr>
          <w:lang w:val="es-ES"/>
        </w:rPr>
        <w:t xml:space="preserve">Se establecen </w:t>
      </w:r>
      <w:r w:rsidR="009709B9">
        <w:rPr>
          <w:lang w:val="es-ES"/>
        </w:rPr>
        <w:t>“</w:t>
      </w:r>
      <w:r>
        <w:rPr>
          <w:lang w:val="es-ES"/>
        </w:rPr>
        <w:t>Temporadas</w:t>
      </w:r>
      <w:r w:rsidR="009709B9">
        <w:rPr>
          <w:lang w:val="es-ES"/>
        </w:rPr>
        <w:t>”</w:t>
      </w:r>
      <w:r>
        <w:rPr>
          <w:lang w:val="es-ES"/>
        </w:rPr>
        <w:t xml:space="preserve"> según el calendario anual (de enero a diciembre). </w:t>
      </w:r>
    </w:p>
    <w:p w:rsidR="00824E61" w:rsidRDefault="00835D83" w:rsidP="00835D83">
      <w:pPr>
        <w:rPr>
          <w:lang w:val="es-ES"/>
        </w:rPr>
      </w:pPr>
      <w:r w:rsidRPr="00835D83">
        <w:rPr>
          <w:lang w:val="es-ES"/>
        </w:rPr>
        <w:t>La clasificación de los jugadores</w:t>
      </w:r>
      <w:r>
        <w:rPr>
          <w:lang w:val="es-ES"/>
        </w:rPr>
        <w:t xml:space="preserve"> en el ranking</w:t>
      </w:r>
      <w:r w:rsidRPr="00835D83">
        <w:rPr>
          <w:lang w:val="es-ES"/>
        </w:rPr>
        <w:t xml:space="preserve"> </w:t>
      </w:r>
      <w:r w:rsidR="00BF5394">
        <w:rPr>
          <w:lang w:val="es-ES"/>
        </w:rPr>
        <w:t xml:space="preserve">se genera </w:t>
      </w:r>
      <w:r w:rsidR="001910E7">
        <w:rPr>
          <w:lang w:val="es-ES"/>
        </w:rPr>
        <w:t>según</w:t>
      </w:r>
      <w:r w:rsidRPr="00835D83">
        <w:rPr>
          <w:lang w:val="es-ES"/>
        </w:rPr>
        <w:t xml:space="preserve"> los resultados obtenidos en los </w:t>
      </w:r>
      <w:r>
        <w:rPr>
          <w:lang w:val="es-ES"/>
        </w:rPr>
        <w:t>torneos disputados durante el año. Este se actualiza al finalizar cada torneo.</w:t>
      </w:r>
      <w:r w:rsidR="00824E61">
        <w:rPr>
          <w:lang w:val="es-ES"/>
        </w:rPr>
        <w:t xml:space="preserve"> </w:t>
      </w:r>
    </w:p>
    <w:p w:rsidR="00835D83" w:rsidRPr="00835D83" w:rsidRDefault="00835D83" w:rsidP="00835D83">
      <w:pPr>
        <w:rPr>
          <w:lang w:val="es-ES"/>
        </w:rPr>
      </w:pPr>
      <w:r w:rsidRPr="00835D83">
        <w:rPr>
          <w:lang w:val="es-ES"/>
        </w:rPr>
        <w:lastRenderedPageBreak/>
        <w:t xml:space="preserve">Los puntos conseguidos durante </w:t>
      </w:r>
      <w:r>
        <w:rPr>
          <w:lang w:val="es-ES"/>
        </w:rPr>
        <w:t>la temporada actual, se borrarán para la temporada próxima.</w:t>
      </w:r>
    </w:p>
    <w:p w:rsidR="008327E1" w:rsidRDefault="008327E1" w:rsidP="008327E1">
      <w:pPr>
        <w:rPr>
          <w:lang w:val="es-ES"/>
        </w:rPr>
      </w:pPr>
      <w:r>
        <w:rPr>
          <w:lang w:val="es-ES"/>
        </w:rPr>
        <w:t xml:space="preserve">Cada </w:t>
      </w:r>
      <w:r w:rsidR="009709B9">
        <w:rPr>
          <w:lang w:val="es-ES"/>
        </w:rPr>
        <w:t>Etapa</w:t>
      </w:r>
      <w:r>
        <w:rPr>
          <w:lang w:val="es-ES"/>
        </w:rPr>
        <w:t xml:space="preserve"> reparte diferentes cantidades de puntos para el ranking</w:t>
      </w:r>
      <w:r w:rsidR="00550243">
        <w:rPr>
          <w:lang w:val="es-ES"/>
        </w:rPr>
        <w:t xml:space="preserve">, dependiendo </w:t>
      </w:r>
      <w:r w:rsidR="009709B9">
        <w:rPr>
          <w:lang w:val="es-ES"/>
        </w:rPr>
        <w:t>en la posición que finalizo el jugador.</w:t>
      </w:r>
    </w:p>
    <w:p w:rsidR="0011018B" w:rsidRDefault="0011018B" w:rsidP="0011018B">
      <w:pPr>
        <w:rPr>
          <w:lang w:val="es-ES"/>
        </w:rPr>
      </w:pPr>
      <w:r>
        <w:rPr>
          <w:lang w:val="es-ES"/>
        </w:rPr>
        <w:t>E</w:t>
      </w:r>
      <w:r w:rsidRPr="0011018B">
        <w:rPr>
          <w:lang w:val="es-ES"/>
        </w:rPr>
        <w:t>l</w:t>
      </w:r>
      <w:r>
        <w:rPr>
          <w:lang w:val="es-ES"/>
        </w:rPr>
        <w:t xml:space="preserve"> ranking</w:t>
      </w:r>
      <w:r w:rsidRPr="0011018B">
        <w:rPr>
          <w:lang w:val="es-ES"/>
        </w:rPr>
        <w:t xml:space="preserve"> </w:t>
      </w:r>
      <w:r>
        <w:rPr>
          <w:lang w:val="es-ES"/>
        </w:rPr>
        <w:t xml:space="preserve">es el </w:t>
      </w:r>
      <w:r w:rsidRPr="0011018B">
        <w:rPr>
          <w:lang w:val="es-ES"/>
        </w:rPr>
        <w:t>método basado en el mérito que se usa para determinar tanto la entrada como los cabeza</w:t>
      </w:r>
      <w:r w:rsidR="00550243">
        <w:rPr>
          <w:lang w:val="es-ES"/>
        </w:rPr>
        <w:t>s de serie en todos los torneos.</w:t>
      </w:r>
    </w:p>
    <w:p w:rsidR="00401345" w:rsidRDefault="00401345" w:rsidP="0011018B">
      <w:pPr>
        <w:rPr>
          <w:lang w:val="es-ES"/>
        </w:rPr>
      </w:pPr>
    </w:p>
    <w:p w:rsidR="00323BA7" w:rsidRDefault="00323BA7" w:rsidP="00323BA7">
      <w:pPr>
        <w:jc w:val="center"/>
        <w:rPr>
          <w:b/>
          <w:sz w:val="44"/>
          <w:lang w:val="es-ES"/>
        </w:rPr>
      </w:pPr>
      <w:r>
        <w:rPr>
          <w:b/>
          <w:sz w:val="44"/>
          <w:lang w:val="es-ES"/>
        </w:rPr>
        <w:t>Sistema de juego</w:t>
      </w:r>
    </w:p>
    <w:p w:rsidR="009709B9" w:rsidRPr="00582B8D" w:rsidRDefault="009709B9" w:rsidP="009709B9">
      <w:pPr>
        <w:rPr>
          <w:lang w:val="es-ES"/>
        </w:rPr>
      </w:pPr>
      <w:r w:rsidRPr="00582B8D">
        <w:rPr>
          <w:lang w:val="es-ES"/>
        </w:rPr>
        <w:t>En la clasificación: cuadro abierto de simple eliminación. De la qualy surgirán 4 jugadores.</w:t>
      </w:r>
    </w:p>
    <w:p w:rsidR="009709B9" w:rsidRDefault="009709B9" w:rsidP="009709B9">
      <w:pPr>
        <w:rPr>
          <w:lang w:val="es-ES"/>
        </w:rPr>
      </w:pPr>
      <w:r w:rsidRPr="00582B8D">
        <w:rPr>
          <w:lang w:val="es-ES"/>
        </w:rPr>
        <w:t>En el cuadro principal: cuadro de simple eliminación de 24 jugadores.</w:t>
      </w:r>
    </w:p>
    <w:p w:rsidR="009709B9" w:rsidRDefault="009709B9" w:rsidP="009709B9">
      <w:pPr>
        <w:rPr>
          <w:lang w:val="es-ES"/>
        </w:rPr>
      </w:pPr>
      <w:r w:rsidRPr="009709B9">
        <w:rPr>
          <w:lang w:val="es-ES"/>
        </w:rPr>
        <w:t xml:space="preserve">Formato: 2 sets completos y el tercero Match </w:t>
      </w:r>
      <w:proofErr w:type="spellStart"/>
      <w:r w:rsidRPr="009709B9">
        <w:rPr>
          <w:lang w:val="es-ES"/>
        </w:rPr>
        <w:t>Tie</w:t>
      </w:r>
      <w:proofErr w:type="spellEnd"/>
      <w:r w:rsidRPr="009709B9">
        <w:rPr>
          <w:lang w:val="es-ES"/>
        </w:rPr>
        <w:t>-break a 10 puntos (con diferencia).</w:t>
      </w:r>
    </w:p>
    <w:p w:rsidR="00816650" w:rsidRDefault="00816650" w:rsidP="00816650">
      <w:pPr>
        <w:pStyle w:val="Textoindependiente"/>
        <w:spacing w:after="240" w:line="278" w:lineRule="auto"/>
        <w:ind w:right="342"/>
        <w:jc w:val="both"/>
      </w:pPr>
    </w:p>
    <w:p w:rsidR="00B1074C" w:rsidRPr="00B1074C" w:rsidRDefault="00B1074C" w:rsidP="00401345">
      <w:pPr>
        <w:jc w:val="center"/>
        <w:rPr>
          <w:b/>
          <w:sz w:val="28"/>
          <w:lang w:val="es-ES"/>
        </w:rPr>
      </w:pPr>
      <w:r w:rsidRPr="00B1074C">
        <w:rPr>
          <w:b/>
          <w:sz w:val="28"/>
          <w:lang w:val="es-ES"/>
        </w:rPr>
        <w:t>Sistema de puntos</w:t>
      </w:r>
    </w:p>
    <w:p w:rsidR="009709B9" w:rsidRDefault="009709B9" w:rsidP="009709B9">
      <w:pPr>
        <w:rPr>
          <w:lang w:val="es-ES"/>
        </w:rPr>
      </w:pPr>
      <w:r w:rsidRPr="009709B9">
        <w:rPr>
          <w:lang w:val="es-ES"/>
        </w:rPr>
        <w:t>Cada jugador obtendrá el puntaje que corresponda de acuerdo a su resultado. El puntaje recibido será aquel que corresponda de acuerdo a la siguiente tabla:</w:t>
      </w:r>
    </w:p>
    <w:p w:rsidR="009709B9" w:rsidRPr="009709B9" w:rsidRDefault="009709B9" w:rsidP="009709B9">
      <w:pPr>
        <w:rPr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505"/>
        <w:gridCol w:w="505"/>
        <w:gridCol w:w="708"/>
        <w:gridCol w:w="708"/>
        <w:gridCol w:w="2108"/>
        <w:gridCol w:w="514"/>
        <w:gridCol w:w="514"/>
        <w:gridCol w:w="514"/>
      </w:tblGrid>
      <w:tr w:rsidR="009709B9" w:rsidRPr="009709B9" w:rsidTr="009709B9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SF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CF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R16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R32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CLASIFICADO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</w:rPr>
              <w:t>C1</w:t>
            </w:r>
          </w:p>
        </w:tc>
      </w:tr>
      <w:tr w:rsidR="009709B9" w:rsidRPr="009709B9" w:rsidTr="009709B9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9B9" w:rsidRPr="009709B9" w:rsidRDefault="009709B9" w:rsidP="0097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9709B9">
              <w:rPr>
                <w:rFonts w:ascii="Calibri" w:eastAsia="Times New Roman" w:hAnsi="Calibri" w:cs="Calibri"/>
                <w:color w:val="000000"/>
                <w:sz w:val="36"/>
                <w:szCs w:val="24"/>
              </w:rPr>
              <w:t>1</w:t>
            </w:r>
          </w:p>
        </w:tc>
      </w:tr>
    </w:tbl>
    <w:p w:rsidR="009709B9" w:rsidRPr="009709B9" w:rsidRDefault="009709B9" w:rsidP="00970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9B9" w:rsidRPr="009709B9" w:rsidRDefault="009709B9" w:rsidP="009709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9B9">
        <w:rPr>
          <w:rFonts w:ascii="Calibri" w:eastAsia="Times New Roman" w:hAnsi="Calibri" w:cs="Calibri"/>
          <w:color w:val="000000"/>
          <w:sz w:val="18"/>
          <w:szCs w:val="16"/>
        </w:rPr>
        <w:t>C1: primera ronda de clasificación</w:t>
      </w:r>
    </w:p>
    <w:p w:rsidR="009709B9" w:rsidRPr="009709B9" w:rsidRDefault="009709B9" w:rsidP="009709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9B9">
        <w:rPr>
          <w:rFonts w:ascii="Calibri" w:eastAsia="Times New Roman" w:hAnsi="Calibri" w:cs="Calibri"/>
          <w:color w:val="000000"/>
          <w:sz w:val="18"/>
          <w:szCs w:val="16"/>
        </w:rPr>
        <w:t>C2: segunda ronda de clasificación</w:t>
      </w:r>
    </w:p>
    <w:p w:rsidR="009709B9" w:rsidRPr="009709B9" w:rsidRDefault="009709B9" w:rsidP="009709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9B9">
        <w:rPr>
          <w:rFonts w:ascii="Calibri" w:eastAsia="Times New Roman" w:hAnsi="Calibri" w:cs="Calibri"/>
          <w:color w:val="000000"/>
          <w:sz w:val="18"/>
          <w:szCs w:val="16"/>
        </w:rPr>
        <w:t>C3: tercera ronda de clasificación</w:t>
      </w:r>
    </w:p>
    <w:p w:rsidR="001910E7" w:rsidRPr="00B1074C" w:rsidRDefault="001910E7" w:rsidP="00B1074C">
      <w:pPr>
        <w:rPr>
          <w:lang w:val="es-ES"/>
        </w:rPr>
      </w:pPr>
    </w:p>
    <w:p w:rsidR="00CE2575" w:rsidRDefault="00CE2575" w:rsidP="005E0355">
      <w:pPr>
        <w:jc w:val="center"/>
        <w:rPr>
          <w:b/>
          <w:sz w:val="44"/>
          <w:lang w:val="es-ES"/>
        </w:rPr>
      </w:pPr>
    </w:p>
    <w:p w:rsidR="00816650" w:rsidRDefault="00816650" w:rsidP="005E0355">
      <w:pPr>
        <w:jc w:val="center"/>
        <w:rPr>
          <w:b/>
          <w:sz w:val="44"/>
          <w:lang w:val="es-ES"/>
        </w:rPr>
      </w:pPr>
    </w:p>
    <w:p w:rsidR="001910E7" w:rsidRPr="008327E1" w:rsidRDefault="001910E7" w:rsidP="004C4F0B">
      <w:pPr>
        <w:rPr>
          <w:lang w:val="es-ES"/>
        </w:rPr>
      </w:pPr>
    </w:p>
    <w:p w:rsidR="0042486B" w:rsidRDefault="0042486B" w:rsidP="0042486B">
      <w:pPr>
        <w:rPr>
          <w:lang w:val="es-ES"/>
        </w:rPr>
      </w:pPr>
    </w:p>
    <w:p w:rsidR="0042486B" w:rsidRPr="008411D9" w:rsidRDefault="0042486B" w:rsidP="005E0355">
      <w:pPr>
        <w:jc w:val="center"/>
        <w:rPr>
          <w:b/>
          <w:sz w:val="44"/>
          <w:lang w:val="es-ES"/>
        </w:rPr>
      </w:pPr>
      <w:r w:rsidRPr="008411D9">
        <w:rPr>
          <w:b/>
          <w:sz w:val="44"/>
          <w:lang w:val="es-ES"/>
        </w:rPr>
        <w:lastRenderedPageBreak/>
        <w:t>Sistema de inscripciones</w:t>
      </w:r>
    </w:p>
    <w:p w:rsidR="0042486B" w:rsidRDefault="0042486B" w:rsidP="0042486B">
      <w:pPr>
        <w:rPr>
          <w:lang w:val="es-ES"/>
        </w:rPr>
      </w:pPr>
      <w:r>
        <w:rPr>
          <w:lang w:val="es-ES"/>
        </w:rPr>
        <w:t>Cada inscripción se gestiona</w:t>
      </w:r>
      <w:r w:rsidR="00323BA7">
        <w:rPr>
          <w:lang w:val="es-ES"/>
        </w:rPr>
        <w:t xml:space="preserve"> mediante el software online</w:t>
      </w:r>
      <w:r w:rsidR="00621C1A">
        <w:rPr>
          <w:lang w:val="es-ES"/>
        </w:rPr>
        <w:t xml:space="preserve"> </w:t>
      </w:r>
      <w:r w:rsidR="000C770A">
        <w:rPr>
          <w:lang w:val="es-ES"/>
        </w:rPr>
        <w:t xml:space="preserve">Open </w:t>
      </w:r>
      <w:proofErr w:type="spellStart"/>
      <w:r w:rsidR="000C770A">
        <w:rPr>
          <w:lang w:val="es-ES"/>
        </w:rPr>
        <w:t>Court</w:t>
      </w:r>
      <w:proofErr w:type="spellEnd"/>
      <w:r w:rsidR="000C770A">
        <w:rPr>
          <w:lang w:val="es-ES"/>
        </w:rPr>
        <w:t xml:space="preserve"> (</w:t>
      </w:r>
      <w:proofErr w:type="spellStart"/>
      <w:r w:rsidR="000C770A">
        <w:rPr>
          <w:lang w:val="es-ES"/>
        </w:rPr>
        <w:t>opencourt.com.ar</w:t>
      </w:r>
      <w:proofErr w:type="spellEnd"/>
      <w:r w:rsidR="000C770A">
        <w:rPr>
          <w:lang w:val="es-ES"/>
        </w:rPr>
        <w:t>/CIRCUITO</w:t>
      </w:r>
      <w:r w:rsidR="009709B9">
        <w:rPr>
          <w:lang w:val="es-ES"/>
        </w:rPr>
        <w:t>DEPRIMERAFAT</w:t>
      </w:r>
      <w:r w:rsidR="00686486">
        <w:rPr>
          <w:lang w:val="es-ES"/>
        </w:rPr>
        <w:t>)</w:t>
      </w:r>
      <w:r>
        <w:rPr>
          <w:lang w:val="es-ES"/>
        </w:rPr>
        <w:t xml:space="preserve"> en donde cada jugador debe </w:t>
      </w:r>
      <w:proofErr w:type="spellStart"/>
      <w:r>
        <w:rPr>
          <w:lang w:val="es-ES"/>
        </w:rPr>
        <w:t>loguearse</w:t>
      </w:r>
      <w:proofErr w:type="spellEnd"/>
      <w:r>
        <w:rPr>
          <w:lang w:val="es-ES"/>
        </w:rPr>
        <w:t xml:space="preserve"> con su usuario y contraseña. Ahí mismo además tendrá toda la información consolidada: ranking, torneos, estadísticas, </w:t>
      </w:r>
      <w:r w:rsidR="00621C1A">
        <w:rPr>
          <w:lang w:val="es-ES"/>
        </w:rPr>
        <w:t xml:space="preserve">calendario, próximos partidos/torneos, </w:t>
      </w:r>
      <w:r>
        <w:rPr>
          <w:lang w:val="es-ES"/>
        </w:rPr>
        <w:t>etc.</w:t>
      </w:r>
    </w:p>
    <w:p w:rsidR="005E0355" w:rsidRDefault="005E0355" w:rsidP="005E0355">
      <w:pPr>
        <w:jc w:val="center"/>
        <w:rPr>
          <w:b/>
          <w:sz w:val="44"/>
          <w:lang w:val="es-ES"/>
        </w:rPr>
      </w:pPr>
    </w:p>
    <w:p w:rsidR="0042486B" w:rsidRPr="008411D9" w:rsidRDefault="0042486B" w:rsidP="005E0355">
      <w:pPr>
        <w:jc w:val="center"/>
        <w:rPr>
          <w:b/>
          <w:sz w:val="44"/>
          <w:lang w:val="es-ES"/>
        </w:rPr>
      </w:pPr>
      <w:r w:rsidRPr="008411D9">
        <w:rPr>
          <w:b/>
          <w:sz w:val="44"/>
          <w:lang w:val="es-ES"/>
        </w:rPr>
        <w:t>¿Quieres más información?</w:t>
      </w:r>
    </w:p>
    <w:p w:rsidR="004C4F0B" w:rsidRDefault="0042486B" w:rsidP="0042486B">
      <w:pPr>
        <w:rPr>
          <w:lang w:val="es-ES"/>
        </w:rPr>
      </w:pPr>
      <w:r w:rsidRPr="0042486B">
        <w:rPr>
          <w:lang w:val="es-ES"/>
        </w:rPr>
        <w:t xml:space="preserve">Si quieres más información sobre </w:t>
      </w:r>
      <w:r w:rsidR="009709B9">
        <w:rPr>
          <w:lang w:val="es-ES"/>
        </w:rPr>
        <w:t>el Circuito de Primera FAT</w:t>
      </w:r>
      <w:r w:rsidRPr="0042486B">
        <w:rPr>
          <w:lang w:val="es-ES"/>
        </w:rPr>
        <w:t>, su reglamento y su funcionamiento puedes visitar: https://fedatlanticadetenis.com.ar/</w:t>
      </w:r>
      <w:r>
        <w:rPr>
          <w:lang w:val="es-ES"/>
        </w:rPr>
        <w:t xml:space="preserve"> o visitando alguna de las </w:t>
      </w:r>
      <w:r w:rsidRPr="0042486B">
        <w:rPr>
          <w:lang w:val="es-ES"/>
        </w:rPr>
        <w:t>redes sociales oficiales:</w:t>
      </w:r>
    </w:p>
    <w:p w:rsidR="0042486B" w:rsidRDefault="0042486B" w:rsidP="0042486B">
      <w:pPr>
        <w:rPr>
          <w:lang w:val="es-ES"/>
        </w:rPr>
      </w:pPr>
      <w:r>
        <w:rPr>
          <w:lang w:val="es-ES"/>
        </w:rPr>
        <w:t xml:space="preserve">Instagram </w:t>
      </w:r>
      <w:proofErr w:type="spellStart"/>
      <w:r>
        <w:rPr>
          <w:lang w:val="es-ES"/>
        </w:rPr>
        <w:t>Federacion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Atlantica</w:t>
      </w:r>
      <w:proofErr w:type="spellEnd"/>
      <w:r>
        <w:rPr>
          <w:lang w:val="es-ES"/>
        </w:rPr>
        <w:t xml:space="preserve"> de Tenis</w:t>
      </w:r>
    </w:p>
    <w:p w:rsidR="0042486B" w:rsidRDefault="0042486B" w:rsidP="0042486B">
      <w:pPr>
        <w:rPr>
          <w:lang w:val="es-ES"/>
        </w:rPr>
      </w:pPr>
      <w:r>
        <w:rPr>
          <w:lang w:val="es-ES"/>
        </w:rPr>
        <w:t>@fatmdq</w:t>
      </w:r>
    </w:p>
    <w:p w:rsidR="00AF6A87" w:rsidRDefault="009709B9" w:rsidP="0042486B">
      <w:pPr>
        <w:rPr>
          <w:lang w:val="es-ES"/>
        </w:rPr>
      </w:pPr>
      <w:r>
        <w:rPr>
          <w:lang w:val="es-ES"/>
        </w:rPr>
        <w:t>WhatsApp: 223 693-9540</w:t>
      </w: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p w:rsidR="00715675" w:rsidRDefault="00715675" w:rsidP="0042486B">
      <w:pPr>
        <w:rPr>
          <w:lang w:val="es-ES"/>
        </w:rPr>
      </w:pPr>
    </w:p>
    <w:sectPr w:rsidR="007156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9A3" w:rsidRDefault="007D29A3" w:rsidP="008411D9">
      <w:pPr>
        <w:spacing w:after="0" w:line="240" w:lineRule="auto"/>
      </w:pPr>
      <w:r>
        <w:separator/>
      </w:r>
    </w:p>
  </w:endnote>
  <w:endnote w:type="continuationSeparator" w:id="0">
    <w:p w:rsidR="007D29A3" w:rsidRDefault="007D29A3" w:rsidP="008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9A3" w:rsidRDefault="007D29A3" w:rsidP="008411D9">
      <w:pPr>
        <w:spacing w:after="0" w:line="240" w:lineRule="auto"/>
      </w:pPr>
      <w:r>
        <w:separator/>
      </w:r>
    </w:p>
  </w:footnote>
  <w:footnote w:type="continuationSeparator" w:id="0">
    <w:p w:rsidR="007D29A3" w:rsidRDefault="007D29A3" w:rsidP="0084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1D9" w:rsidRDefault="008411D9" w:rsidP="008411D9">
    <w:pPr>
      <w:pStyle w:val="Encabezado"/>
      <w:jc w:val="center"/>
    </w:pPr>
    <w:r>
      <w:rPr>
        <w:noProof/>
      </w:rPr>
      <w:drawing>
        <wp:inline distT="0" distB="0" distL="0" distR="0" wp14:anchorId="5DBDFCDD" wp14:editId="5C9A91E9">
          <wp:extent cx="2310389" cy="125882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89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0E840E" wp14:editId="06ECD7A5">
          <wp:extent cx="1066800" cy="1066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uito amateur fat - logotipo - circul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800"/>
    <w:multiLevelType w:val="hybridMultilevel"/>
    <w:tmpl w:val="95C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114"/>
    <w:multiLevelType w:val="multilevel"/>
    <w:tmpl w:val="AFB4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91634"/>
    <w:multiLevelType w:val="hybridMultilevel"/>
    <w:tmpl w:val="AABC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765"/>
    <w:multiLevelType w:val="hybridMultilevel"/>
    <w:tmpl w:val="56F6A52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44A1781"/>
    <w:multiLevelType w:val="hybridMultilevel"/>
    <w:tmpl w:val="BDE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0694"/>
    <w:multiLevelType w:val="multilevel"/>
    <w:tmpl w:val="0E3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53147"/>
    <w:multiLevelType w:val="multilevel"/>
    <w:tmpl w:val="4CE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130425">
    <w:abstractNumId w:val="0"/>
  </w:num>
  <w:num w:numId="2" w16cid:durableId="1678267102">
    <w:abstractNumId w:val="2"/>
  </w:num>
  <w:num w:numId="3" w16cid:durableId="840899824">
    <w:abstractNumId w:val="4"/>
  </w:num>
  <w:num w:numId="4" w16cid:durableId="1584946323">
    <w:abstractNumId w:val="3"/>
  </w:num>
  <w:num w:numId="5" w16cid:durableId="1788740950">
    <w:abstractNumId w:val="5"/>
  </w:num>
  <w:num w:numId="6" w16cid:durableId="1644966920">
    <w:abstractNumId w:val="6"/>
  </w:num>
  <w:num w:numId="7" w16cid:durableId="865561576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2D"/>
    <w:rsid w:val="00061D75"/>
    <w:rsid w:val="000A5CE5"/>
    <w:rsid w:val="000C770A"/>
    <w:rsid w:val="0011018B"/>
    <w:rsid w:val="001304D5"/>
    <w:rsid w:val="001910E7"/>
    <w:rsid w:val="001A4B5F"/>
    <w:rsid w:val="00323BA7"/>
    <w:rsid w:val="0034567A"/>
    <w:rsid w:val="003519BE"/>
    <w:rsid w:val="0038394F"/>
    <w:rsid w:val="003951BE"/>
    <w:rsid w:val="003F449C"/>
    <w:rsid w:val="00401345"/>
    <w:rsid w:val="0042486B"/>
    <w:rsid w:val="00432F52"/>
    <w:rsid w:val="004B6B4C"/>
    <w:rsid w:val="004C4F0B"/>
    <w:rsid w:val="004D57E8"/>
    <w:rsid w:val="005241D2"/>
    <w:rsid w:val="00550243"/>
    <w:rsid w:val="0058083D"/>
    <w:rsid w:val="00582B8D"/>
    <w:rsid w:val="00590EB0"/>
    <w:rsid w:val="005A0B90"/>
    <w:rsid w:val="005E0355"/>
    <w:rsid w:val="005E67F4"/>
    <w:rsid w:val="00621C1A"/>
    <w:rsid w:val="00634A0C"/>
    <w:rsid w:val="00686486"/>
    <w:rsid w:val="006B1021"/>
    <w:rsid w:val="006D6F58"/>
    <w:rsid w:val="00711831"/>
    <w:rsid w:val="00715675"/>
    <w:rsid w:val="00735F96"/>
    <w:rsid w:val="007D29A3"/>
    <w:rsid w:val="0080643C"/>
    <w:rsid w:val="00816650"/>
    <w:rsid w:val="00822878"/>
    <w:rsid w:val="00824E61"/>
    <w:rsid w:val="008327E1"/>
    <w:rsid w:val="00835D83"/>
    <w:rsid w:val="008411D9"/>
    <w:rsid w:val="0087249A"/>
    <w:rsid w:val="00881D90"/>
    <w:rsid w:val="008A7B2D"/>
    <w:rsid w:val="008E430F"/>
    <w:rsid w:val="008F1E4A"/>
    <w:rsid w:val="008F77E6"/>
    <w:rsid w:val="009709B9"/>
    <w:rsid w:val="00975B40"/>
    <w:rsid w:val="0099037B"/>
    <w:rsid w:val="00A567DD"/>
    <w:rsid w:val="00AE06E3"/>
    <w:rsid w:val="00AF6A87"/>
    <w:rsid w:val="00B1074C"/>
    <w:rsid w:val="00B51700"/>
    <w:rsid w:val="00B85709"/>
    <w:rsid w:val="00B97B84"/>
    <w:rsid w:val="00BE5DA3"/>
    <w:rsid w:val="00BF5394"/>
    <w:rsid w:val="00CD3343"/>
    <w:rsid w:val="00CE2575"/>
    <w:rsid w:val="00D15FEB"/>
    <w:rsid w:val="00D2198A"/>
    <w:rsid w:val="00E25F43"/>
    <w:rsid w:val="00E506C5"/>
    <w:rsid w:val="00E57FBA"/>
    <w:rsid w:val="00E76BE0"/>
    <w:rsid w:val="00F0015F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E4DB-3627-4DF8-9F8B-1869C16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10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D83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107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0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8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4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1D9"/>
  </w:style>
  <w:style w:type="paragraph" w:styleId="Piedepgina">
    <w:name w:val="footer"/>
    <w:basedOn w:val="Normal"/>
    <w:link w:val="PiedepginaCar"/>
    <w:uiPriority w:val="99"/>
    <w:unhideWhenUsed/>
    <w:rsid w:val="0084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1D9"/>
  </w:style>
  <w:style w:type="paragraph" w:styleId="Textoindependiente">
    <w:name w:val="Body Text"/>
    <w:basedOn w:val="Normal"/>
    <w:link w:val="TextoindependienteCar"/>
    <w:uiPriority w:val="1"/>
    <w:unhideWhenUsed/>
    <w:qFormat/>
    <w:rsid w:val="00323BA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3BA7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118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9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45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6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4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3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97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1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0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Jimena hormaechea</cp:lastModifiedBy>
  <cp:revision>2</cp:revision>
  <dcterms:created xsi:type="dcterms:W3CDTF">2024-08-09T18:33:00Z</dcterms:created>
  <dcterms:modified xsi:type="dcterms:W3CDTF">2024-08-09T18:33:00Z</dcterms:modified>
</cp:coreProperties>
</file>